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0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200" w:type="dxa"/>
        </w:tblCellMar>
      </w:tblPr>
      <w:tblGrid>
        <w:gridCol w:w="1898"/>
        <w:gridCol w:w="8008"/>
      </w:tblGrid>
      <w:tr>
        <w:trPr/>
        <w:tc>
          <w:tcPr>
            <w:tcW w:w="1898" w:type="dxa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028700" cy="10287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8" w:type="dxa"/>
            <w:tcBorders/>
            <w:shd w:fill="1B3A6B" w:val="clear"/>
            <w:tcMar>
              <w:top w:w="220" w:type="dxa"/>
              <w:start w:w="320" w:type="dxa"/>
              <w:bottom w:w="220" w:type="dxa"/>
            </w:tcMar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/>
                <w:b/>
                <w:bCs/>
                <w:color w:val="FFFFFF"/>
                <w:sz w:val="60"/>
                <w:szCs w:val="60"/>
              </w:rPr>
              <w:t>ANTONIUS</w:t>
            </w:r>
          </w:p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i/>
                <w:iCs/>
                <w:color w:val="9DC3F0"/>
                <w:sz w:val="19"/>
                <w:szCs w:val="19"/>
              </w:rPr>
              <w:t>IT Security Researcher  ·  Electronic Engineer  ·  Roboticist  ·  AI/ML Practitioner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color w:val="FFFFFF"/>
                <w:sz w:val="19"/>
                <w:szCs w:val="19"/>
              </w:rPr>
              <w:t>antonius@bluedragonsec.com</w:t>
            </w:r>
            <w:r>
              <w:rPr>
                <w:rFonts w:eastAsia="Arial" w:cs="Arial"/>
                <w:color w:val="9DC3F0"/>
                <w:sz w:val="19"/>
                <w:szCs w:val="19"/>
              </w:rPr>
              <w:t xml:space="preserve">   |   bluedragonsec.com</w:t>
            </w:r>
          </w:p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color w:val="FFFFFF"/>
                <w:sz w:val="19"/>
                <w:szCs w:val="19"/>
              </w:rPr>
              <w:t>github.com/bluedragonsecurity</w:t>
            </w:r>
            <w:r>
              <w:rPr>
                <w:rFonts w:eastAsia="Arial" w:cs="Arial"/>
                <w:color w:val="9DC3F0"/>
                <w:sz w:val="19"/>
                <w:szCs w:val="19"/>
              </w:rPr>
              <w:t xml:space="preserve">   |   Tangerang, Indonesia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9DC3F0"/>
                <w:sz w:val="19"/>
                <w:szCs w:val="19"/>
              </w:rPr>
              <w:t>Twitter: @bluedragonsec   |   Medium: @w1sdom   |   0x00sec: w1sdom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PROFESSIONAL SUMMARY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80"/>
        <w:rPr/>
      </w:pPr>
      <w:r>
        <w:rPr>
          <w:rFonts w:eastAsia="Arial" w:cs="Arial"/>
          <w:color w:val="2C2C2C"/>
          <w:sz w:val="21"/>
          <w:szCs w:val="21"/>
        </w:rPr>
        <w:t>Multi-disciplinary security professional with 1</w:t>
      </w:r>
      <w:r>
        <w:rPr>
          <w:rFonts w:eastAsia="Arial" w:cs="Arial"/>
          <w:color w:val="2C2C2C"/>
          <w:sz w:val="21"/>
          <w:szCs w:val="21"/>
        </w:rPr>
        <w:t>0</w:t>
      </w:r>
      <w:r>
        <w:rPr>
          <w:rFonts w:eastAsia="Arial" w:cs="Arial"/>
          <w:color w:val="2C2C2C"/>
          <w:sz w:val="21"/>
          <w:szCs w:val="21"/>
        </w:rPr>
        <w:t>+ years of hands-on experience spanning offensive security research, Linux kernel exploitation, hardware engineering, robotics, and applied AI/ML. Founder of Blue Dragon Security, an independent research page conducting advanced vulnerability research, 0-day discovery, and custom security hardware development in collaboration with intelligence-aligned organizations in Indonesia.</w:t>
      </w:r>
    </w:p>
    <w:p>
      <w:pPr>
        <w:pStyle w:val="Normal"/>
        <w:spacing w:before="0" w:after="60"/>
        <w:rPr/>
      </w:pPr>
      <w:r>
        <w:rPr>
          <w:rFonts w:eastAsia="Arial" w:cs="Arial"/>
          <w:color w:val="2C2C2C"/>
          <w:sz w:val="21"/>
          <w:szCs w:val="21"/>
        </w:rPr>
        <w:t>Recognized CVE discoverer with active contributions to the Linux kernel security community via LKML and direct maintainer engagement. Combines deep expertise in low-level systems — from kernel internals and x86 exploitation to RF hardware and custom IoT fabrication — with modern deep learning capabilities, producing a rare cross-disciplinary profile across both offensive and defensive security domains.</w:t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CORE COMPETENCIES</w:t>
      </w:r>
    </w:p>
    <w:p>
      <w:pPr>
        <w:pStyle w:val="Normal"/>
        <w:spacing w:before="0" w:after="60"/>
        <w:rPr/>
      </w:pPr>
      <w:r>
        <w:rPr/>
      </w:r>
    </w:p>
    <w:tbl>
      <w:tblPr>
        <w:tblW w:w="9906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00" w:type="dxa"/>
        </w:tblCellMar>
      </w:tblPr>
      <w:tblGrid>
        <w:gridCol w:w="2200"/>
        <w:gridCol w:w="7706"/>
      </w:tblGrid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Offensive Security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Linux Kernel Exploitation, Heap Exploitation, ROP Chains, SMEP/SMAP/KASLR Bypass, x86/x64 Assembly, Fuzzing (Syzkaller), CVE Research &amp; 0-day Discovery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Kernel / Systems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Linux Kernel Internals (SLUB Allocator, VMA/mm, io_uring, mseal), LKM Development, KASAN/KCOV, GDB/GEF, QEMU Lab Environments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Hardware &amp; RF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PCB Design &amp; Fabrication, RTL-SDR / HackRF / BladeRF, SIM Card Attacks, Custom Intelligence Hardware, IoT Device Fabrication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Robotics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Autonomous Robot Design &amp; Programming, Embedded Systems, Sensor Integration, Motor Control, Custom Robotic Platforms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AI / Deep Learning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Deep Learning (TensorFlow/PyTorch), Computer Vision, Transformers, Mamba, AI-assisted Security Tooling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Programming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C, C++, Python, x86/x64 Assembly, Java (android studio), PHP, JavaScript, Rust (analysis)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Platforms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Linux (primary), Freebsd, Android (security research), IOS, QEMU, ARM/x86 embedded systems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Other Skills &amp; Knowledges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>
                <w:b w:val="false"/>
                <w:bCs w:val="false"/>
                <w:color w:val="000000"/>
              </w:rPr>
            </w:pPr>
            <w:r>
              <w:rPr>
                <w:rFonts w:eastAsia="Arial" w:cs="Arial"/>
                <w:b w:val="false"/>
                <w:bCs w:val="false"/>
                <w:color w:val="000000"/>
                <w:sz w:val="20"/>
                <w:szCs w:val="20"/>
              </w:rPr>
              <w:t>Math, chess, playing musical instruments (guitar fingerstyle &amp; keyboard), martial art (muay thai, taekwondo, boxing, bjj)</w:t>
            </w:r>
          </w:p>
        </w:tc>
      </w:tr>
    </w:tbl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CVE DISCOVERIES &amp; VULNERABILITY RESEARCH</w:t>
      </w:r>
    </w:p>
    <w:p>
      <w:pPr>
        <w:pStyle w:val="Normal"/>
        <w:spacing w:before="0" w:after="60"/>
        <w:rPr/>
      </w:pPr>
      <w:r>
        <w:rPr/>
      </w:r>
    </w:p>
    <w:tbl>
      <w:tblPr>
        <w:tblW w:w="990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00" w:type="dxa"/>
        </w:tblCellMar>
      </w:tblPr>
      <w:tblGrid>
        <w:gridCol w:w="2000"/>
        <w:gridCol w:w="6306"/>
        <w:gridCol w:w="1600"/>
      </w:tblGrid>
      <w:tr>
        <w:trPr/>
        <w:tc>
          <w:tcPr>
            <w:tcW w:w="2000" w:type="dxa"/>
            <w:tcBorders/>
            <w:shd w:fill="1B3A6B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CVE / Finding</w:t>
            </w:r>
          </w:p>
        </w:tc>
        <w:tc>
          <w:tcPr>
            <w:tcW w:w="6306" w:type="dxa"/>
            <w:tcBorders/>
            <w:shd w:fill="1B3A6B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600" w:type="dxa"/>
            <w:tcBorders/>
            <w:shd w:fill="1B3A6B" w:val="clear"/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Year</w:t>
            </w:r>
          </w:p>
        </w:tc>
      </w:tr>
      <w:tr>
        <w:trPr/>
        <w:tc>
          <w:tcPr>
            <w:tcW w:w="20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fill="EAF0FB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On Progress (reported to lkml)</w:t>
            </w:r>
          </w:p>
        </w:tc>
        <w:tc>
          <w:tcPr>
            <w:tcW w:w="6306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9"/>
                <w:szCs w:val="19"/>
              </w:rPr>
              <w:t>Linux Kernel mm/vma.c:830 — VM_WARN_ON_VMG invariant violation via mseal(2) spanning VMAs with mixed VM_SEALED states. Affects Linux 6.17 through 7.0-rc5. Discovered via Syzkaller fuzzing; fix acknowledged and submitted by Lorenzo Stoakes (Oracle) within hours of disclosure.</w:t>
            </w:r>
          </w:p>
        </w:tc>
        <w:tc>
          <w:tcPr>
            <w:tcW w:w="16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i/>
                <w:iCs/>
                <w:color w:val="6C7A89"/>
                <w:sz w:val="19"/>
                <w:szCs w:val="19"/>
              </w:rPr>
              <w:t>2026</w:t>
            </w:r>
          </w:p>
        </w:tc>
      </w:tr>
      <w:tr>
        <w:trPr/>
        <w:tc>
          <w:tcPr>
            <w:tcW w:w="20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fill="EAF0FB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LiteDNS OOB Read</w:t>
            </w:r>
          </w:p>
        </w:tc>
        <w:tc>
          <w:tcPr>
            <w:tcW w:w="6306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9"/>
                <w:szCs w:val="19"/>
              </w:rPr>
              <w:t>Out-of-bounds read vulnerability in LiteDNS server. Full PoC, CVSS analysis, and responsible disclosure completed.</w:t>
            </w:r>
          </w:p>
        </w:tc>
        <w:tc>
          <w:tcPr>
            <w:tcW w:w="16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i/>
                <w:iCs/>
                <w:color w:val="6C7A89"/>
                <w:sz w:val="19"/>
                <w:szCs w:val="19"/>
              </w:rPr>
              <w:t>2026</w:t>
            </w:r>
          </w:p>
        </w:tc>
      </w:tr>
      <w:tr>
        <w:trPr/>
        <w:tc>
          <w:tcPr>
            <w:tcW w:w="20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fill="EAF0FB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buptLab dns_relay</w:t>
            </w:r>
          </w:p>
        </w:tc>
        <w:tc>
          <w:tcPr>
            <w:tcW w:w="6306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9"/>
                <w:szCs w:val="19"/>
              </w:rPr>
              <w:t>Remote heap-based buffer underflow in buptLab dns_relay_server. PoC exploit demonstrating remote trigger without authentication.</w:t>
            </w:r>
          </w:p>
        </w:tc>
        <w:tc>
          <w:tcPr>
            <w:tcW w:w="16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i/>
                <w:iCs/>
                <w:color w:val="6C7A89"/>
                <w:sz w:val="19"/>
                <w:szCs w:val="19"/>
              </w:rPr>
              <w:t>2026</w:t>
            </w:r>
          </w:p>
        </w:tc>
      </w:tr>
      <w:tr>
        <w:trPr/>
        <w:tc>
          <w:tcPr>
            <w:tcW w:w="20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fill="EAF0FB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Rldns 1.3 (CVE-2026-27831</w:t>
            </w:r>
          </w:p>
          <w:p>
            <w:pPr>
              <w:pStyle w:val="Normal"/>
              <w:rPr>
                <w:rFonts w:ascii="Courier New" w:hAnsi="Courier New" w:eastAsia="Courier New" w:cs="Courier New"/>
                <w:b/>
                <w:bCs/>
                <w:color w:val="2E5FA3"/>
                <w:sz w:val="19"/>
                <w:szCs w:val="19"/>
              </w:rPr>
            </w:pPr>
            <w:r>
              <w:rPr>
                <w:rFonts w:eastAsia="Courier New" w:cs="Courier New" w:ascii="Courier New" w:hAnsi="Courier New"/>
                <w:b/>
                <w:bCs/>
                <w:color w:val="2E5FA3"/>
                <w:sz w:val="19"/>
                <w:szCs w:val="19"/>
              </w:rPr>
              <w:t>)</w:t>
            </w:r>
          </w:p>
        </w:tc>
        <w:tc>
          <w:tcPr>
            <w:tcW w:w="6306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19"/>
                <w:szCs w:val="19"/>
              </w:rPr>
              <w:t>Multiple memory safety vulnerabilities in rldns DNS relay server discovered via fuzzing and manual code review.</w:t>
            </w:r>
          </w:p>
        </w:tc>
        <w:tc>
          <w:tcPr>
            <w:tcW w:w="160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tcMar>
              <w:start w:w="80" w:type="dxa"/>
              <w:end w:w="8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i/>
                <w:iCs/>
                <w:color w:val="6C7A89"/>
                <w:sz w:val="19"/>
                <w:szCs w:val="19"/>
              </w:rPr>
              <w:t>2026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40"/>
        <w:rPr/>
      </w:pPr>
      <w:r>
        <w:rPr>
          <w:rFonts w:eastAsia="Arial" w:cs="Arial"/>
          <w:b/>
          <w:bCs/>
          <w:color w:val="1B3A6B"/>
          <w:sz w:val="20"/>
          <w:szCs w:val="20"/>
        </w:rPr>
        <w:t xml:space="preserve">Ongoing Research:  </w:t>
      </w:r>
      <w:r>
        <w:rPr>
          <w:rFonts w:eastAsia="Arial" w:cs="Arial"/>
          <w:color w:val="444444"/>
          <w:sz w:val="20"/>
          <w:szCs w:val="20"/>
        </w:rPr>
        <w:t>Active Syzkaller fuzzing campaigns on Linux 7 rc5 targeting io_uring ZCRX, io_uring BPF_TOKEN, mseal syscall. Multiple UAF and slab-out-of-bounds crashes identified; Netfilter UAF (nf_hook_entry_head) under investigation.</w:t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PROFESSIONAL EXPERIENCE</w:t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IT  Security Researcher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Blue Dragon Security (bluedragonsec.com)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2023 – Present  ·  Tangerang, Indonesia</w:t>
      </w:r>
    </w:p>
    <w:p>
      <w:pPr>
        <w:pStyle w:val="ListParagraph"/>
        <w:numPr>
          <w:ilvl w:val="0"/>
          <w:numId w:val="4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Lead original vulnerability research: kernel fuzzing with Syzkaller, PoC development, CVE reporting, and responsible disclosure to Linux kernel maintainers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Conduct advanced kernel exploitation: ROP chain development, heap UAF exploitation (SLUB), SMEP/SMAP/KASLR bypass on Linux 5.15 and 6.x/7.0 in QEMU lab environments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Design and fabricate custom intelligence hardware: counter-surveillance equipment, RF interception devices, specialized IoT security sensors for field deployment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Develop deep learning models for security applications including anomaly detection and computer vision on embedded/edge devices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Build and publish autonomous robot platforms and custom IoT devices (YouTube: robotsoft, antoniusringlayer)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Publish technical security research on Medium (@w1sdom), 0x00sec, Packet Storm Security, CXSecurity, and bluedragonsec.com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Security Curriculum Developer &amp; Trainer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Brimob  — Collaboration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2026   ·  Indonesia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Designing Security Researcher Master Class covering: Kernel Exploitation (UAF, ROP, SMEP bypass), Hardware Hacking, Web Security, and Network Penetration Testing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Providing hands-on lab environments and exploit development training for intelligence agency personnel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>Training materials published (subset) at github.com/bluedragonsecurity/docs in Indonesian and English</w:t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IT Security Researcher &amp; Penetration Tester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BNPT (</w:t>
      </w:r>
      <w:r>
        <w:rPr/>
        <w:t>National Counter Terrorism Agency</w:t>
      </w:r>
      <w:r>
        <w:rPr>
          <w:rFonts w:eastAsia="Arial" w:cs="Arial"/>
          <w:b/>
          <w:bCs/>
          <w:color w:val="2E5FA3"/>
          <w:sz w:val="22"/>
          <w:szCs w:val="22"/>
        </w:rPr>
        <w:t>)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2013 – 2015  ·  On Site / Indonesia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Network security assessments, protocol analysis, and infrastructure hardening recommendations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Custom security tool development: fuzzers, OSINT frameworks, exploit scaffolding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IT Security Researcher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Codewall Security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2012 – 2013  ·  Remote / Indonesia</w:t>
      </w:r>
    </w:p>
    <w:p>
      <w:pPr>
        <w:pStyle w:val="ListParagraph"/>
        <w:numPr>
          <w:ilvl w:val="0"/>
          <w:numId w:val="0"/>
        </w:numPr>
        <w:spacing w:before="20" w:after="20"/>
        <w:ind w:hanging="0" w:start="56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Network security assessments, protocol analysis, and infrastructure hardening recommendations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Custom security tool development: fuzzers, OSINT frameworks, exploit scaffolding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160" w:after="20"/>
        <w:rPr/>
      </w:pPr>
      <w:r>
        <w:rPr>
          <w:rFonts w:eastAsia="Arial" w:cs="Arial"/>
          <w:b/>
          <w:bCs/>
          <w:color w:val="1B3A6B"/>
          <w:sz w:val="24"/>
          <w:szCs w:val="24"/>
        </w:rPr>
        <w:t>Electronic Engineer &amp; Robotics Developer</w:t>
      </w:r>
    </w:p>
    <w:p>
      <w:pPr>
        <w:pStyle w:val="Normal"/>
        <w:spacing w:before="0" w:after="60"/>
        <w:rPr/>
      </w:pPr>
      <w:r>
        <w:rPr>
          <w:rFonts w:eastAsia="Arial" w:cs="Arial"/>
          <w:b/>
          <w:bCs/>
          <w:color w:val="2E5FA3"/>
          <w:sz w:val="22"/>
          <w:szCs w:val="22"/>
        </w:rPr>
        <w:t>Independent / Contract Projects</w:t>
      </w:r>
      <w:r>
        <w:rPr>
          <w:rFonts w:eastAsia="Arial" w:cs="Arial"/>
          <w:color w:val="6C7A89"/>
          <w:sz w:val="22"/>
          <w:szCs w:val="22"/>
        </w:rPr>
        <w:t xml:space="preserve">  ·  </w:t>
      </w:r>
      <w:r>
        <w:rPr>
          <w:rFonts w:eastAsia="Arial" w:cs="Arial"/>
          <w:i/>
          <w:iCs/>
          <w:color w:val="6C7A89"/>
          <w:sz w:val="22"/>
          <w:szCs w:val="22"/>
        </w:rPr>
        <w:t>2013 – Present  ·  Tangerang, Indonesia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Design and manufacture custom PCBs for robotics, IoT, and intelligence hardware applications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Build fully autonomous robot platforms with sensor fusion, computer vision, and real-time motor control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Create AI-powered embedded systems combining deep learning inference with custom hardware for field deployment</w:t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NOTABLE PROJECTS &amp; PUBLICATIONS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Kernel Security Research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(CVE on progress) Linux Kernel 7.0 VMA/mseal bug discovered via Syzkaller; acknowledged and patched by Lorenzo Stoakes (Oracle) on the same day as disclosure via LKML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Linux Kernel ROP Exploit Chains — Fully working ROP chains on Linux 5.15 and 6.x with SMEP bypass, developed and verified in QEMU/GDB/GEF lab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Dirty Pipe Variant Research — Extended CVE-2022-0847 with custom dirtypipe2.c exploring variant attack surfaces (bluedragonsec.com/files/dirtypipe2.c)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Linux Kernel 7.0-rc1 – Linux Kernel 7-rc3 Vulnerability Documentation — github.com/bluedragonsecurity/Linux_Kernel_v7.0-rc1_Vulnerabilities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Intelligence Hardware &amp; IoT Devices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Custom counter-surveillance hardware for intelligence agency deployment: RF detection, signal analysis, and covert monitoring devices — designed and fabricated in-house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Hacking hardware tools: custom-built devices for physical penetration testing and red team operations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IoT security research platforms: custom-fabricated embedded sensors for field security assessments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Robotics portfolio: multiple autonomous robot designs documented at youtube.com/antoniusringlayer and youtube.com/robotsoft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Software &amp; Security Tools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Android security app — persistent background screen capture with FTP upload and MediaProjection API token handling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Custom Syzkaller syzlang descriptions for io_uring ZCRX and mseal syscall fuzzing campaigns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Published Security Research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Technical articles on Medium (@w1sdom): kernel exploitation techniques, CVE deep-dives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Exploit publications on Packet Storm Security and CXSecurity: packetstorm.news/files/author/10292/1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0x00sec community contributions: SEH exploitation, Linux ret2user and arbitrary function pointer call techniques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Documentation portal: bluedragonsec.com/docs — userspace exploitation (ASLR/PIE bypass), kernel exploitation, IT security training materials</w:t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TECHNICAL EXPERTISE — DEEP DIVE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Kernel Exploitation &amp; Modern Mitigations Researches :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Bypass techniques: KASLR, FG-KASLR, SMEP, SMAP, KPTI, CR4 pinning, SLAB_FREELIST_RANDOM, Stack Canaries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Linux 7.0 mitigation landscape: ML-DSA post-quantum module signing, stricter eBPF verifier, BPF SELinux token for io_uring, FineIBT documented attack surface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>Fuzzing infrastructure: Syzkaller with custom syzlang, KASAN/KCOV-enabled kernels, multi-VM QEMU campaigns, 46K+ coverage edges achieved</w:t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Deep learning security researh :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Prompt security rule bypass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AI Architecture Security</w:t>
      </w:r>
    </w:p>
    <w:p>
      <w:pPr>
        <w:pStyle w:val="Normal"/>
        <w:spacing w:before="140" w:after="30"/>
        <w:rPr/>
      </w:pPr>
      <w:r>
        <w:rPr>
          <w:rFonts w:eastAsia="Arial" w:cs="Arial"/>
          <w:b/>
          <w:bCs/>
          <w:color w:val="1B3A6B"/>
          <w:sz w:val="22"/>
          <w:szCs w:val="22"/>
        </w:rPr>
        <w:t>RF, Hardware &amp; Intelligence Devices:</w:t>
      </w:r>
    </w:p>
    <w:p>
      <w:pPr>
        <w:pStyle w:val="ListParagraph"/>
        <w:numPr>
          <w:ilvl w:val="0"/>
          <w:numId w:val="2"/>
        </w:numPr>
        <w:spacing w:before="20" w:after="20"/>
        <w:rPr/>
      </w:pPr>
      <w:r>
        <w:rPr>
          <w:rFonts w:eastAsia="Arial" w:cs="Arial"/>
          <w:color w:val="2C2C2C"/>
          <w:sz w:val="21"/>
          <w:szCs w:val="21"/>
        </w:rPr>
        <w:t>RTL-SDR, HackRF,protocol reverse engineering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>SIM card security: cloning research, protocol-level attack analysis</w:t>
      </w:r>
    </w:p>
    <w:p>
      <w:pPr>
        <w:pStyle w:val="ListParagraph"/>
        <w:numPr>
          <w:ilvl w:val="0"/>
          <w:numId w:val="2"/>
        </w:numPr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  <w:t>wifi hacking device development</w:t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ListParagraph"/>
        <w:spacing w:before="20" w:after="20"/>
        <w:rPr>
          <w:rFonts w:ascii="Arial" w:hAnsi="Arial" w:eastAsia="Arial" w:cs="Arial"/>
          <w:color w:val="2C2C2C"/>
          <w:sz w:val="21"/>
          <w:szCs w:val="21"/>
        </w:rPr>
      </w:pPr>
      <w:r>
        <w:rPr>
          <w:rFonts w:eastAsia="Arial" w:cs="Arial"/>
          <w:color w:val="2C2C2C"/>
          <w:sz w:val="21"/>
          <w:szCs w:val="21"/>
        </w:rPr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ONLINE PRESENCE &amp; VERIFICATION</w:t>
      </w:r>
    </w:p>
    <w:p>
      <w:pPr>
        <w:pStyle w:val="Normal"/>
        <w:spacing w:before="0" w:after="60"/>
        <w:rPr/>
      </w:pPr>
      <w:r>
        <w:rPr/>
      </w:r>
    </w:p>
    <w:tbl>
      <w:tblPr>
        <w:tblW w:w="9906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00" w:type="dxa"/>
        </w:tblCellMar>
      </w:tblPr>
      <w:tblGrid>
        <w:gridCol w:w="2200"/>
        <w:gridCol w:w="7706"/>
      </w:tblGrid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Security Research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bluedragonsec.com  |  github.com/bluedragonsecurity  |  cve.org (search: bluedragonsecurity)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CVE PoC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bluedragonsec.com/pocs/CVE-2026-27831-POC  |  github.com/bluedragonsecurity/CVE-2026-27831-POC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Publications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packetstorm.news/files/author/10292/1  |  cxsecurity.com/author/antonius/1  |  medium.com/@w1sdom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Community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forum.0x00sec.org/u/w1sdom  |  sw0rdm4n.wordpress.com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Hardware / Robotics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youtube.com/robotsoft  |  youtube.com/antoniusringlayer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Code Repositories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github.com/bluedragonsecurity  |  github.com/antoniusrobotsoft</w:t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p>
      <w:pPr>
        <w:pStyle w:val="Normal"/>
        <w:pBdr>
          <w:top w:val="single" w:sz="4" w:space="6" w:color="2E5FA3"/>
        </w:pBdr>
        <w:spacing w:before="120" w:after="0"/>
        <w:jc w:val="center"/>
        <w:rPr>
          <w:rFonts w:ascii="Arial" w:hAnsi="Arial" w:eastAsia="Arial" w:cs="Arial"/>
          <w:i/>
          <w:iCs/>
          <w:color w:val="6C7A89"/>
          <w:sz w:val="18"/>
          <w:szCs w:val="18"/>
        </w:rPr>
      </w:pPr>
      <w:r>
        <w:rPr>
          <w:rFonts w:eastAsia="Arial" w:cs="Arial"/>
          <w:i/>
          <w:iCs/>
          <w:color w:val="6C7A89"/>
          <w:sz w:val="18"/>
          <w:szCs w:val="18"/>
        </w:rPr>
      </w:r>
    </w:p>
    <w:p>
      <w:pPr>
        <w:pStyle w:val="Normal"/>
        <w:pBdr>
          <w:bottom w:val="single" w:sz="10" w:space="4" w:color="2E5FA3"/>
        </w:pBdr>
        <w:spacing w:before="280" w:after="100"/>
        <w:rPr/>
      </w:pPr>
      <w:r>
        <w:rPr>
          <w:rFonts w:eastAsia="Arial" w:cs="Arial"/>
          <w:b/>
          <w:bCs/>
          <w:color w:val="1B3A6B"/>
          <w:sz w:val="26"/>
          <w:szCs w:val="26"/>
        </w:rPr>
        <w:t>EDUCATION &amp; CERTIFICATION</w:t>
      </w:r>
    </w:p>
    <w:p>
      <w:pPr>
        <w:pStyle w:val="Normal"/>
        <w:spacing w:before="0" w:after="60"/>
        <w:rPr/>
      </w:pPr>
      <w:r>
        <w:rPr/>
      </w:r>
    </w:p>
    <w:tbl>
      <w:tblPr>
        <w:tblW w:w="9906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00" w:type="dxa"/>
        </w:tblCellMar>
      </w:tblPr>
      <w:tblGrid>
        <w:gridCol w:w="2200"/>
        <w:gridCol w:w="7706"/>
      </w:tblGrid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Education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none</w:t>
            </w:r>
          </w:p>
        </w:tc>
      </w:tr>
      <w:tr>
        <w:trPr/>
        <w:tc>
          <w:tcPr>
            <w:tcW w:w="2200" w:type="dxa"/>
            <w:tcBorders/>
            <w:shd w:fill="F0F3F7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1B3A6B"/>
                <w:sz w:val="20"/>
                <w:szCs w:val="20"/>
              </w:rPr>
              <w:t>Certification</w:t>
            </w:r>
          </w:p>
        </w:tc>
        <w:tc>
          <w:tcPr>
            <w:tcW w:w="770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color w:val="333333"/>
                <w:sz w:val="20"/>
                <w:szCs w:val="20"/>
              </w:rPr>
              <w:t>none</w:t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sectPr>
      <w:type w:val="nextPage"/>
      <w:pgSz w:w="11906" w:h="16838"/>
      <w:pgMar w:left="1000" w:right="1000" w:gutter="0" w:header="0" w:top="1000" w:footer="0" w:bottom="10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56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560" w:hanging="2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2C2C2C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2C2C2C"/>
      <w:kern w:val="0"/>
      <w:sz w:val="22"/>
      <w:szCs w:val="22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2C2C2C"/>
      <w:kern w:val="0"/>
      <w:sz w:val="22"/>
      <w:szCs w:val="22"/>
      <w:lang w:val="en-US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2C2C2C"/>
      <w:kern w:val="0"/>
      <w:sz w:val="22"/>
      <w:szCs w:val="22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LibreOffice/25.8.4.2$Linux_X86_64 LibreOffice_project/580$Build-2</Application>
  <AppVersion>15.0000</AppVersion>
  <Pages>4</Pages>
  <Words>1086</Words>
  <Characters>7857</Characters>
  <CharactersWithSpaces>8864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2026-03-27T11:50:18Z</dcterms:created>
  <dc:creator>Un-named</dc:creator>
  <dc:description/>
  <dc:language>en-US</dc:language>
  <cp:lastModifiedBy/>
  <cp:lastPrinted>2026-03-27T23:05:19Z</cp:lastPrinted>
  <dcterms:modified xsi:type="dcterms:W3CDTF">2026-03-27T23:05:11Z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